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9AFEC7">
      <w:pPr>
        <w:widowControl/>
        <w:spacing w:line="315" w:lineRule="atLeast"/>
        <w:textAlignment w:val="baseline"/>
        <w:rPr>
          <w:rFonts w:hint="eastAsia" w:ascii="华文中宋" w:hAnsi="华文中宋" w:eastAsia="华文中宋"/>
          <w:sz w:val="30"/>
          <w:szCs w:val="30"/>
          <w:lang w:eastAsia="zh-CN"/>
        </w:rPr>
      </w:pPr>
      <w:r>
        <w:rPr>
          <w:rFonts w:hint="eastAsia" w:ascii="华文中宋" w:hAnsi="华文中宋" w:eastAsia="华文中宋"/>
          <w:sz w:val="30"/>
          <w:szCs w:val="30"/>
        </w:rPr>
        <w:t>附件1</w:t>
      </w:r>
      <w:r>
        <w:rPr>
          <w:rFonts w:hint="eastAsia" w:ascii="华文中宋" w:hAnsi="华文中宋" w:eastAsia="华文中宋"/>
          <w:sz w:val="30"/>
          <w:szCs w:val="30"/>
          <w:lang w:eastAsia="zh-CN"/>
        </w:rPr>
        <w:t>：</w:t>
      </w:r>
      <w:bookmarkStart w:id="0" w:name="_GoBack"/>
      <w:bookmarkEnd w:id="0"/>
    </w:p>
    <w:p w14:paraId="61060B11">
      <w:pPr>
        <w:widowControl/>
        <w:spacing w:line="315" w:lineRule="atLeast"/>
        <w:jc w:val="center"/>
        <w:textAlignment w:val="baseline"/>
        <w:rPr>
          <w:rFonts w:ascii="华文中宋" w:hAnsi="华文中宋" w:eastAsia="华文中宋"/>
          <w:b/>
          <w:bCs/>
          <w:sz w:val="36"/>
          <w:szCs w:val="36"/>
        </w:rPr>
      </w:pPr>
      <w:r>
        <w:rPr>
          <w:rFonts w:hint="eastAsia" w:ascii="华文中宋" w:hAnsi="华文中宋" w:eastAsia="华文中宋"/>
          <w:b/>
          <w:bCs/>
          <w:sz w:val="36"/>
          <w:szCs w:val="36"/>
        </w:rPr>
        <w:t>宣城职业技术学院“</w:t>
      </w:r>
      <w:r>
        <w:rPr>
          <w:rFonts w:ascii="华文中宋" w:hAnsi="华文中宋" w:eastAsia="华文中宋"/>
          <w:b/>
          <w:bCs/>
          <w:sz w:val="36"/>
          <w:szCs w:val="36"/>
        </w:rPr>
        <w:t>思政班主任</w:t>
      </w:r>
      <w:r>
        <w:rPr>
          <w:rFonts w:hint="eastAsia" w:ascii="华文中宋" w:hAnsi="华文中宋" w:eastAsia="华文中宋"/>
          <w:b/>
          <w:bCs/>
          <w:sz w:val="36"/>
          <w:szCs w:val="36"/>
        </w:rPr>
        <w:t>”宣讲要点</w:t>
      </w:r>
    </w:p>
    <w:p w14:paraId="3FE37B6B">
      <w:pPr>
        <w:widowControl/>
        <w:spacing w:line="315" w:lineRule="atLeast"/>
        <w:jc w:val="center"/>
        <w:textAlignment w:val="baseline"/>
        <w:rPr>
          <w:rFonts w:ascii="华文中宋" w:hAnsi="华文中宋" w:eastAsia="华文中宋"/>
          <w:b/>
          <w:bCs/>
          <w:sz w:val="36"/>
          <w:szCs w:val="36"/>
        </w:rPr>
      </w:pPr>
      <w:r>
        <w:rPr>
          <w:rFonts w:hint="eastAsia" w:ascii="华文中宋" w:hAnsi="华文中宋" w:eastAsia="华文中宋"/>
          <w:b/>
          <w:bCs/>
          <w:sz w:val="36"/>
          <w:szCs w:val="36"/>
        </w:rPr>
        <w:t>(202</w:t>
      </w:r>
      <w:r>
        <w:rPr>
          <w:rFonts w:hint="eastAsia" w:ascii="华文中宋" w:hAnsi="华文中宋" w:eastAsia="华文中宋"/>
          <w:b/>
          <w:bCs/>
          <w:sz w:val="36"/>
          <w:szCs w:val="36"/>
          <w:lang w:val="en-US" w:eastAsia="zh-CN"/>
        </w:rPr>
        <w:t>5</w:t>
      </w:r>
      <w:r>
        <w:rPr>
          <w:rFonts w:hint="eastAsia" w:ascii="华文中宋" w:hAnsi="华文中宋" w:eastAsia="华文中宋"/>
          <w:b/>
          <w:bCs/>
          <w:sz w:val="36"/>
          <w:szCs w:val="36"/>
        </w:rPr>
        <w:t>年</w:t>
      </w:r>
      <w:r>
        <w:rPr>
          <w:rFonts w:hint="eastAsia" w:ascii="华文中宋" w:hAnsi="华文中宋" w:eastAsia="华文中宋"/>
          <w:b/>
          <w:bCs/>
          <w:sz w:val="36"/>
          <w:szCs w:val="36"/>
          <w:lang w:val="en-US" w:eastAsia="zh-CN"/>
        </w:rPr>
        <w:t>上</w:t>
      </w:r>
      <w:r>
        <w:rPr>
          <w:rFonts w:hint="eastAsia" w:ascii="华文中宋" w:hAnsi="华文中宋" w:eastAsia="华文中宋"/>
          <w:b/>
          <w:bCs/>
          <w:sz w:val="36"/>
          <w:szCs w:val="36"/>
        </w:rPr>
        <w:t>半年)</w:t>
      </w:r>
    </w:p>
    <w:p w14:paraId="580A8F6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IHBOHG+FangSong_GB2312"/>
          <w:color w:val="000000"/>
          <w:sz w:val="32"/>
          <w:szCs w:val="32"/>
        </w:rPr>
      </w:pPr>
      <w:r>
        <w:rPr>
          <w:rFonts w:hint="eastAsia" w:ascii="仿宋" w:hAnsi="仿宋" w:eastAsia="仿宋" w:cs="IHBOHG+FangSong_GB2312"/>
          <w:color w:val="000000"/>
          <w:sz w:val="32"/>
          <w:szCs w:val="32"/>
        </w:rPr>
        <w:t>2025年是“十四五”规划的收官之年，也是进一步全面深化改革的重要一年。高校“形势与政策”课要深入学习贯彻习近平新时代中国特色社会主义思想，落实党的二十大和二十届二中、三中全会精神，围绕大学生关心的思想热点问题，开展有针对性的解疑释惑，提高大学生对各种问题现象的分析判断能力，增强形势政策教育的时效性和实效性。</w:t>
      </w:r>
    </w:p>
    <w:p w14:paraId="6AEB9F7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000000"/>
          <w:sz w:val="32"/>
          <w:szCs w:val="32"/>
          <w:lang w:eastAsia="zh-CN"/>
        </w:rPr>
      </w:pPr>
      <w:r>
        <w:rPr>
          <w:rFonts w:hint="eastAsia" w:ascii="黑体" w:hAnsi="黑体" w:eastAsia="黑体" w:cs="黑体"/>
          <w:color w:val="000000"/>
          <w:sz w:val="32"/>
          <w:szCs w:val="32"/>
          <w:lang w:val="en-US" w:eastAsia="zh-CN"/>
        </w:rPr>
        <w:t>一、</w:t>
      </w:r>
      <w:r>
        <w:rPr>
          <w:rFonts w:hint="eastAsia" w:ascii="黑体" w:hAnsi="黑体" w:eastAsia="黑体" w:cs="黑体"/>
          <w:color w:val="000000"/>
          <w:sz w:val="32"/>
          <w:szCs w:val="32"/>
        </w:rPr>
        <w:t>2025 年全国“两会</w:t>
      </w:r>
      <w:r>
        <w:rPr>
          <w:rFonts w:hint="eastAsia" w:ascii="黑体" w:hAnsi="黑体" w:eastAsia="黑体" w:cs="黑体"/>
          <w:color w:val="000000"/>
          <w:sz w:val="32"/>
          <w:szCs w:val="32"/>
          <w:lang w:eastAsia="zh-CN"/>
        </w:rPr>
        <w:t>”</w:t>
      </w:r>
    </w:p>
    <w:p w14:paraId="3C5F267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1.如何认识全国“两会”的特殊重要意义?</w:t>
      </w:r>
    </w:p>
    <w:p w14:paraId="36B30B8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IHBOHG+FangSong_GB2312"/>
          <w:color w:val="000000"/>
          <w:sz w:val="32"/>
          <w:szCs w:val="32"/>
        </w:rPr>
      </w:pPr>
      <w:r>
        <w:rPr>
          <w:rFonts w:hint="eastAsia" w:ascii="仿宋" w:hAnsi="仿宋" w:eastAsia="仿宋" w:cs="IHBOHG+FangSong_GB2312"/>
          <w:color w:val="000000"/>
          <w:sz w:val="32"/>
          <w:szCs w:val="32"/>
        </w:rPr>
        <w:t>2025年全国“两会”，是在以进一步全面深化改革推进中国式现代化的关键节点上召开的一次重要会议。“两会”是“国计”与“民生”直接对话的窗口，是党心民心交汇、国策民意共鸣的重要平台，是党和国家政治生活中的一件大事，备受国内外瞩目。</w:t>
      </w:r>
    </w:p>
    <w:p w14:paraId="71064E8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2.怎样把握全国“两会”的重点内容?</w:t>
      </w:r>
    </w:p>
    <w:p w14:paraId="26D6038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IHBOHG+FangSong_GB2312"/>
          <w:color w:val="000000"/>
          <w:sz w:val="32"/>
          <w:szCs w:val="32"/>
        </w:rPr>
      </w:pPr>
      <w:r>
        <w:rPr>
          <w:rFonts w:hint="eastAsia" w:ascii="仿宋" w:hAnsi="仿宋" w:eastAsia="仿宋" w:cs="IHBOHG+FangSong_GB2312"/>
          <w:color w:val="000000"/>
          <w:sz w:val="32"/>
          <w:szCs w:val="32"/>
        </w:rPr>
        <w:t>要及时、跟进、联系实际学习习近平总书记下团组的重要讲话和政府工作报告等“两会”重要资料。结合党的二十届三中全会以及中央经济工作会议精神，深入学习领会政府工作报告关于2025年我国经济社会发展的政策举措和重大任务，把思想和行动统一到“两会”精神上来。</w:t>
      </w:r>
    </w:p>
    <w:p w14:paraId="2D971CE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3.如何理解“两会”是全过程人民民主的生动实践?</w:t>
      </w:r>
    </w:p>
    <w:p w14:paraId="61C0AB2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IHBOHG+FangSong_GB2312"/>
          <w:color w:val="000000"/>
          <w:sz w:val="32"/>
          <w:szCs w:val="32"/>
        </w:rPr>
      </w:pPr>
      <w:r>
        <w:rPr>
          <w:rFonts w:hint="eastAsia" w:ascii="仿宋" w:hAnsi="仿宋" w:eastAsia="仿宋" w:cs="IHBOHG+FangSong_GB2312"/>
          <w:color w:val="000000"/>
          <w:sz w:val="32"/>
          <w:szCs w:val="32"/>
        </w:rPr>
        <w:t>结合学习“两会”的制度安排、运行程序、重大成果，进一步深化对习近平总书记关于全过程人民民主的重要论述的理解，结合党的二十届三中全会健全全过程人民民主制度体系的相关部署，深刻把握我国民主制度的优势和实践成效，坚定中国特色社会主义制度自信。</w:t>
      </w:r>
    </w:p>
    <w:p w14:paraId="5AB44D1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IHBOHG+FangSong_GB2312"/>
          <w:color w:val="000000"/>
          <w:sz w:val="32"/>
          <w:szCs w:val="32"/>
        </w:rPr>
      </w:pPr>
      <w:r>
        <w:rPr>
          <w:rFonts w:hint="eastAsia" w:ascii="仿宋" w:hAnsi="仿宋" w:eastAsia="仿宋" w:cs="IHBOHG+FangSong_GB2312"/>
          <w:color w:val="000000"/>
          <w:sz w:val="32"/>
          <w:szCs w:val="32"/>
        </w:rPr>
        <w:t>教学中，要紧密结合全国“两会”讨论的重点热点问题，引导学生认识当前国内外形势，了解党和国家年度重点工作和重大政策举措;要紧密结合全国“两会”民主程序和生动案例，引导学生充分了解全过程人民民主是最广泛、最真实</w:t>
      </w:r>
      <w:r>
        <w:rPr>
          <w:rFonts w:hint="eastAsia" w:ascii="仿宋" w:hAnsi="仿宋" w:eastAsia="仿宋" w:cs="IHBOHG+FangSong_GB2312"/>
          <w:color w:val="000000"/>
          <w:sz w:val="32"/>
          <w:szCs w:val="32"/>
          <w:lang w:val="en-US" w:eastAsia="zh-CN"/>
        </w:rPr>
        <w:t>、</w:t>
      </w:r>
      <w:r>
        <w:rPr>
          <w:rFonts w:hint="eastAsia" w:ascii="仿宋" w:hAnsi="仿宋" w:eastAsia="仿宋" w:cs="IHBOHG+FangSong_GB2312"/>
          <w:color w:val="000000"/>
          <w:sz w:val="32"/>
          <w:szCs w:val="32"/>
        </w:rPr>
        <w:t>最管用的民主。</w:t>
      </w:r>
    </w:p>
    <w:p w14:paraId="356C796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rPr>
        <w:t>二、当前我国经济形势与就业形势</w:t>
      </w:r>
    </w:p>
    <w:p w14:paraId="619E4BD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1.如何看待当前我国经济发展形势?</w:t>
      </w:r>
    </w:p>
    <w:p w14:paraId="625F3C7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IHBOHG+FangSong_GB2312"/>
          <w:color w:val="000000"/>
          <w:sz w:val="32"/>
          <w:szCs w:val="32"/>
        </w:rPr>
      </w:pPr>
      <w:r>
        <w:rPr>
          <w:rFonts w:hint="eastAsia" w:ascii="仿宋" w:hAnsi="仿宋" w:eastAsia="仿宋" w:cs="IHBOHG+FangSong_GB2312"/>
          <w:color w:val="000000"/>
          <w:sz w:val="32"/>
          <w:szCs w:val="32"/>
        </w:rPr>
        <w:t>2024年，在以习近平同志为核心的党中央坚强领导下，我们面对外部压力加大、内部困难增多的复杂严峻形势，牢牢把握稳中求进的工作总基调，全面贯彻新发展理念，加快构建新发展格局，深入推进高质量发展。一是国民经济运行总体平稳、稳中有进，高质量发展扎实推进。二是通过及时出台一揽子增量政策，推动经济明显回升，社会信心有效提振，顺利实现了经济社会发展的主要目标任务。三是我国经济发展面临的形势依然复杂严峻。从内部来看，国内需求不足，部分企业生产经营困难，群众就业增收面临压力，个别领域风险隐患仍然较多。从外部来看，贸易保护主义抬头、地缘政治风险增大等复杂因素仍然是我国经济行稳致远面临的重大挑战。</w:t>
      </w:r>
    </w:p>
    <w:p w14:paraId="107284A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2.如何认识我国经济发展的战略性有利条件和发展优势?</w:t>
      </w:r>
    </w:p>
    <w:p w14:paraId="5BA5BEC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IHBOHG+FangSong_GB2312"/>
          <w:color w:val="000000"/>
          <w:sz w:val="32"/>
          <w:szCs w:val="32"/>
        </w:rPr>
      </w:pPr>
      <w:r>
        <w:rPr>
          <w:rFonts w:hint="eastAsia" w:ascii="仿宋" w:hAnsi="仿宋" w:eastAsia="仿宋" w:cs="IHBOHG+FangSong_GB2312"/>
          <w:color w:val="000000"/>
          <w:sz w:val="32"/>
          <w:szCs w:val="32"/>
        </w:rPr>
        <w:t>我国经济基础稳、优势多、韧性强、潜能大，长期向好的支撑条件和基本趋势没有变，具备一系列战略性有利条件和显著优势。一是中国共产党的坚强领导，为发展提供了根本保证;二是中国特色社会主义制度的显著优势，为发展奠定了制度基础;三是持续快速发展积累的坚实基础，为发展创造了物质条件;四是长期稳定的社会环境，为发展营造了良好氛围;五是自信自强的精神力量，为发展注入了强大动力。同时，我国发展还拥有多方面的独特优势，如中国具有社会主义市场经济的体制优势、超大规模市场的需求优势，产业体系配套完整的供给优势，大量高素质劳动者和企业家的人才优势，等等。这些有利条件和优势汇聚成推动新质生产力发展的强大动能，为中国式现代化提供了强有力的支撑。</w:t>
      </w:r>
    </w:p>
    <w:p w14:paraId="3BA93D5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3.如何看待 2025 年大学生就业形势?</w:t>
      </w:r>
    </w:p>
    <w:p w14:paraId="5BEE02F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IHBOHG+FangSong_GB2312"/>
          <w:color w:val="000000"/>
          <w:sz w:val="32"/>
          <w:szCs w:val="32"/>
        </w:rPr>
      </w:pPr>
      <w:r>
        <w:rPr>
          <w:rFonts w:hint="eastAsia" w:ascii="仿宋" w:hAnsi="仿宋" w:eastAsia="仿宋" w:cs="IHBOHG+FangSong_GB2312"/>
          <w:color w:val="000000"/>
          <w:sz w:val="32"/>
          <w:szCs w:val="32"/>
        </w:rPr>
        <w:t>党的十八</w:t>
      </w:r>
      <w:r>
        <w:rPr>
          <w:rFonts w:hint="eastAsia" w:ascii="仿宋" w:hAnsi="仿宋" w:eastAsia="仿宋" w:cs="IHBOHG+FangSong_GB2312"/>
          <w:color w:val="000000"/>
          <w:sz w:val="32"/>
          <w:szCs w:val="32"/>
          <w:lang w:val="en-US" w:eastAsia="zh-CN"/>
        </w:rPr>
        <w:t>大</w:t>
      </w:r>
      <w:r>
        <w:rPr>
          <w:rFonts w:hint="eastAsia" w:ascii="仿宋" w:hAnsi="仿宋" w:eastAsia="仿宋" w:cs="IHBOHG+FangSong_GB2312"/>
          <w:color w:val="000000"/>
          <w:sz w:val="32"/>
          <w:szCs w:val="32"/>
        </w:rPr>
        <w:t>以来，党中央坚持把就业工作摆在治国理政的突出位置，强化就业优先政策，健全就业促进机制，有效应对外部压力、内部困难，深化了对就业工作规律的认识，积累了许多经验。但就业工作依然面临不少突出矛盾和问题，稳增长、稳就业的压力始终存在。一是就业人数规模再创历史新高。2025年高校毕业生预计达1222万人、同比增加43万人，给就业市场带来叠加压力和挑战。二是就业结构性矛盾加剧。逆全球化和地缘政治等全球“黑天鹅”事件导致的经济阻力明显，部分行业和企业面临经营困难。传统行业需求收缩，而人工智能、新能源、低空经济等新兴产业急需技能人才，供需存在错配。三是部分大学生就业观念存在误区</w:t>
      </w:r>
      <w:r>
        <w:rPr>
          <w:rFonts w:hint="eastAsia" w:ascii="仿宋" w:hAnsi="仿宋" w:eastAsia="仿宋" w:cs="IHBOHG+FangSong_GB2312"/>
          <w:color w:val="000000"/>
          <w:sz w:val="32"/>
          <w:szCs w:val="32"/>
          <w:lang w:eastAsia="zh-CN"/>
        </w:rPr>
        <w:t>。</w:t>
      </w:r>
      <w:r>
        <w:rPr>
          <w:rFonts w:hint="eastAsia" w:ascii="仿宋" w:hAnsi="仿宋" w:eastAsia="仿宋" w:cs="IHBOHG+FangSong_GB2312"/>
          <w:color w:val="000000"/>
          <w:sz w:val="32"/>
          <w:szCs w:val="32"/>
        </w:rPr>
        <w:t>有的过度追求热门行业，期待高薪高福利，有的求稳怕变，扎堆竞逐体制内岗位，进一步加剧了“就业难”态势。此外，人口发展少子化、老龄化、区域人口增减分化等，对就业的影响逐步加深。</w:t>
      </w:r>
    </w:p>
    <w:p w14:paraId="4A5221C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IHBOHG+FangSong_GB2312"/>
          <w:color w:val="000000"/>
          <w:sz w:val="32"/>
          <w:szCs w:val="32"/>
        </w:rPr>
      </w:pPr>
      <w:r>
        <w:rPr>
          <w:rFonts w:hint="eastAsia" w:ascii="仿宋" w:hAnsi="仿宋" w:eastAsia="仿宋" w:cs="IHBOHG+FangSong_GB2312"/>
          <w:color w:val="000000"/>
          <w:sz w:val="32"/>
          <w:szCs w:val="32"/>
        </w:rPr>
        <w:t>教学中，要结合习近平总书记在中央经济工作会议、民营企业座谈会上的重要讲话精神，唱响中国经济光明论，尤其要在中外比较中，引导学生坚信中国经济发展的美好前景，全力支持国家在复杂国际竞争和战略博弈中的各项决策部署。要结合近期各部门针对高校毕业生等青年群体就业出台的一系列重大举措，引导学生立足长远做好职业规划，理性看待当前就业形势，纾解就业焦虑情绪，结合典型案例，引导学生深刻认识中国式现代化对个人带来的成长机遇，积极转变就业观念，提升就业能力，把个人就业选择融入党和国家事业发展的大局。</w:t>
      </w:r>
    </w:p>
    <w:p w14:paraId="344FCD3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rPr>
        <w:t>三、当前我国社会思潮新趋势及其影响</w:t>
      </w:r>
    </w:p>
    <w:p w14:paraId="0D6756F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1.当前影响我国的社会思潮有哪些新趋势?</w:t>
      </w:r>
    </w:p>
    <w:p w14:paraId="5F3A861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IHBOHG+FangSong_GB2312"/>
          <w:color w:val="000000"/>
          <w:sz w:val="32"/>
          <w:szCs w:val="32"/>
        </w:rPr>
      </w:pPr>
      <w:r>
        <w:rPr>
          <w:rFonts w:hint="eastAsia" w:ascii="仿宋" w:hAnsi="仿宋" w:eastAsia="仿宋" w:cs="IHBOHG+FangSong_GB2312"/>
          <w:color w:val="000000"/>
          <w:sz w:val="32"/>
          <w:szCs w:val="32"/>
        </w:rPr>
        <w:t>党的十八大以来，以习近平同志为核心的党中央牢牢掌握意识形态工作领导权，推动我国意识形态领域形势发生全局性、根本性转变。全党全国各族人民文化自信明显增强</w:t>
      </w:r>
      <w:r>
        <w:rPr>
          <w:rFonts w:hint="eastAsia" w:ascii="仿宋" w:hAnsi="仿宋" w:eastAsia="仿宋" w:cs="IHBOHG+FangSong_GB2312"/>
          <w:color w:val="000000"/>
          <w:sz w:val="32"/>
          <w:szCs w:val="32"/>
          <w:lang w:eastAsia="zh-CN"/>
        </w:rPr>
        <w:t>，</w:t>
      </w:r>
      <w:r>
        <w:rPr>
          <w:rFonts w:hint="eastAsia" w:ascii="仿宋" w:hAnsi="仿宋" w:eastAsia="仿宋" w:cs="IHBOHG+FangSong_GB2312"/>
          <w:color w:val="000000"/>
          <w:sz w:val="32"/>
          <w:szCs w:val="32"/>
        </w:rPr>
        <w:t>广大青年学生对马克思主义的信仰、对中国特色社会主义的信念、对中华民族伟大复兴的信心更加坚定。同时，随着“两个大局”加速演进并深度互动，人工智能等新技术突飞猛进社会思潮出现一些新趋势。一是历史虚无主义等社会思潮逐渐图像化、碎片化、娱乐化、隐匿化。二是新自由主义思潮呈现出从政治领域、经济领域向社会领域迁移的趋势。三是拜金主义、享乐主义仍然存在，极端个人主义思潮衍生出新样态。四是青年亚文化对大学生的思想行为影响日渐增大，饭圈文化、跨性别议题等需要引起关注。</w:t>
      </w:r>
    </w:p>
    <w:p w14:paraId="2D97CDD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2.当前社会思潮对大学生有哪些影响?</w:t>
      </w:r>
    </w:p>
    <w:p w14:paraId="1DF9E79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IHBOHG+FangSong_GB2312"/>
          <w:color w:val="000000"/>
          <w:sz w:val="32"/>
          <w:szCs w:val="32"/>
        </w:rPr>
      </w:pPr>
      <w:r>
        <w:rPr>
          <w:rFonts w:hint="eastAsia" w:ascii="仿宋" w:hAnsi="仿宋" w:eastAsia="仿宋" w:cs="IHBOHG+FangSong_GB2312"/>
          <w:color w:val="000000"/>
          <w:sz w:val="32"/>
          <w:szCs w:val="32"/>
        </w:rPr>
        <w:t>大学生正处于世界观、人生观、价值观形成的关键时期，思想活跃，但辨别能力不足，极易受到错误社会思潮的消极影响。一些错误思潮的蔓延导致部分学生是非观念混淆、道德底线下降、焦虑心态加重、劳动观念和奋斗精神</w:t>
      </w:r>
      <w:r>
        <w:rPr>
          <w:rFonts w:hint="eastAsia" w:ascii="仿宋" w:hAnsi="仿宋" w:eastAsia="仿宋" w:cs="IHBOHG+FangSong_GB2312"/>
          <w:color w:val="000000"/>
          <w:sz w:val="32"/>
          <w:szCs w:val="32"/>
          <w:lang w:val="en-US" w:eastAsia="zh-CN"/>
        </w:rPr>
        <w:t>弱</w:t>
      </w:r>
      <w:r>
        <w:rPr>
          <w:rFonts w:hint="eastAsia" w:ascii="仿宋" w:hAnsi="仿宋" w:eastAsia="仿宋" w:cs="IHBOHG+FangSong_GB2312"/>
          <w:color w:val="000000"/>
          <w:sz w:val="32"/>
          <w:szCs w:val="32"/>
        </w:rPr>
        <w:t>化、传统家庭观婚恋观消解，等等。同时，有些社会思潮呈现组织化、政治化、娱乐化倾向，青年群体容易被蒙蔽裹挟利用，对学生成长和社会稳定带来风险隐患。</w:t>
      </w:r>
    </w:p>
    <w:p w14:paraId="1C68B8E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3.如何辨析防范不良社会思潮?</w:t>
      </w:r>
    </w:p>
    <w:p w14:paraId="02ABFA3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IHBOHG+FangSong_GB2312"/>
          <w:color w:val="000000"/>
          <w:sz w:val="32"/>
          <w:szCs w:val="32"/>
        </w:rPr>
      </w:pPr>
      <w:r>
        <w:rPr>
          <w:rFonts w:hint="eastAsia" w:ascii="仿宋" w:hAnsi="仿宋" w:eastAsia="仿宋" w:cs="IHBOHG+FangSong_GB2312"/>
          <w:color w:val="000000"/>
          <w:sz w:val="32"/>
          <w:szCs w:val="32"/>
        </w:rPr>
        <w:t>一要深入学习习近平文化思想，客观分析社会思潮多元并存的现象，坚定文化自信。二要运用马克思主义立场观点方法，正确分析各种社会思潮的产生背景、主要观点、潜在危害，避免受其影响。三要理论联系实际，对于各种思想交锋，坚持在实践中发现真理、发展真理，用实践来实现真理、检验真理。</w:t>
      </w:r>
    </w:p>
    <w:p w14:paraId="013AE40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IHBOHG+FangSong_GB2312"/>
          <w:color w:val="000000"/>
          <w:sz w:val="32"/>
          <w:szCs w:val="32"/>
        </w:rPr>
      </w:pPr>
      <w:r>
        <w:rPr>
          <w:rFonts w:hint="eastAsia" w:ascii="仿宋" w:hAnsi="仿宋" w:eastAsia="仿宋" w:cs="IHBOHG+FangSong_GB2312"/>
          <w:color w:val="000000"/>
          <w:sz w:val="32"/>
          <w:szCs w:val="32"/>
        </w:rPr>
        <w:t>教学中，要坚持马克思主义立场观点方法，结合实际和具体案例进行分析批判，引导学生提高辨别是非能力。要结合重大时间节点和重要纪念日，注重运用新时代伟大变革成功案例，充分发挥红色资源育人功能，引导学生有效辨别历史虚无主义、极端化思潮等形形色色社会思潮，自觉抵制可能引发社会分化对立、影响安全稳定的错误言论。</w:t>
      </w:r>
    </w:p>
    <w:p w14:paraId="67B2B18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rPr>
        <w:t>四、新一轮科技革命的趋势与影响</w:t>
      </w:r>
    </w:p>
    <w:p w14:paraId="240FFA8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1.如何看待当前科技革命的发展趋势?</w:t>
      </w:r>
    </w:p>
    <w:p w14:paraId="61BE5B7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IHBOHG+FangSong_GB2312"/>
          <w:color w:val="000000"/>
          <w:sz w:val="32"/>
          <w:szCs w:val="32"/>
          <w:lang w:eastAsia="zh-CN"/>
        </w:rPr>
      </w:pPr>
      <w:r>
        <w:rPr>
          <w:rFonts w:hint="eastAsia" w:ascii="仿宋" w:hAnsi="仿宋" w:eastAsia="仿宋" w:cs="IHBOHG+FangSong_GB2312"/>
          <w:color w:val="000000"/>
          <w:sz w:val="32"/>
          <w:szCs w:val="32"/>
        </w:rPr>
        <w:t>当前，新一轮科技革命和产业变革迅猛发展。一是在基础研究领域，科学研究向极宏观拓展、向极微观深入、向极端条件迈进、向极综合交叉发力，不断突破人类认知边界。二是在前沿技术领域，以绿色、智能、健康、安全为主要方向的科技创新进入前所未有的密集活跃期，人工智能、量子技术、生物技术等前沿科技方兴未艾。特别是在人工智能领域，以DeepSeek、ChatGPT等为代表的生成式人工智能已成为引领新科技革命的重要驱动力量。三是在产业发展领域，前沿技术多点突破、相互融合，深刻改变传统生产模式，技术变革正加速转变为新质生产力。四是在实践应用领域，与科技革命相适应，经济、产业组织方式加速演变，呈现出平台化、网络化、泛在化的特点，在线服务、反向定制、智能制造等新业态新模式快速涌现</w:t>
      </w:r>
      <w:r>
        <w:rPr>
          <w:rFonts w:hint="eastAsia" w:ascii="仿宋" w:hAnsi="仿宋" w:eastAsia="仿宋" w:cs="IHBOHG+FangSong_GB2312"/>
          <w:color w:val="000000"/>
          <w:sz w:val="32"/>
          <w:szCs w:val="32"/>
          <w:lang w:eastAsia="zh-CN"/>
        </w:rPr>
        <w:t>。</w:t>
      </w:r>
    </w:p>
    <w:p w14:paraId="584C6AB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楷体" w:hAnsi="楷体" w:eastAsia="楷体" w:cs="楷体"/>
          <w:color w:val="000000"/>
          <w:sz w:val="32"/>
          <w:szCs w:val="32"/>
          <w:lang w:eastAsia="zh-CN"/>
        </w:rPr>
      </w:pPr>
      <w:r>
        <w:rPr>
          <w:rFonts w:hint="eastAsia" w:ascii="楷体" w:hAnsi="楷体" w:eastAsia="楷体" w:cs="楷体"/>
          <w:color w:val="000000"/>
          <w:sz w:val="32"/>
          <w:szCs w:val="32"/>
          <w:lang w:eastAsia="zh-CN"/>
        </w:rPr>
        <w:t>2.如何看待人工智能在新一轮科技革命中的作用?</w:t>
      </w:r>
    </w:p>
    <w:p w14:paraId="6CA406C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IHBOHG+FangSong_GB2312"/>
          <w:color w:val="000000"/>
          <w:sz w:val="32"/>
          <w:szCs w:val="32"/>
          <w:lang w:eastAsia="zh-CN"/>
        </w:rPr>
      </w:pPr>
      <w:r>
        <w:rPr>
          <w:rFonts w:hint="eastAsia" w:ascii="仿宋" w:hAnsi="仿宋" w:eastAsia="仿宋" w:cs="IHBOHG+FangSong_GB2312"/>
          <w:color w:val="000000"/>
          <w:sz w:val="32"/>
          <w:szCs w:val="32"/>
          <w:lang w:eastAsia="zh-CN"/>
        </w:rPr>
        <w:t>以人工智能为重要驱动力的新一轮世界科技革命和产业变革兴起，蕴含着巨大发展潜能和历史机遇，将给人类社会带来极强冲击力。一是高技术领域成为国际竞争最前沿和主战场，将深刻影响未来世界经济政治格局调整，二是军事战争形态加速演变，网络信息体系在现代战争中的地位作用空前凸显。三是颠覆现有产业形态、分工和组织方式，重构人类生活、学习和思维方式，甚至改变人与世界的关系。</w:t>
      </w:r>
    </w:p>
    <w:p w14:paraId="752A449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楷体" w:hAnsi="楷体" w:eastAsia="楷体" w:cs="楷体"/>
          <w:color w:val="000000"/>
          <w:sz w:val="32"/>
          <w:szCs w:val="32"/>
          <w:lang w:eastAsia="zh-CN"/>
        </w:rPr>
      </w:pPr>
      <w:r>
        <w:rPr>
          <w:rFonts w:hint="eastAsia" w:ascii="楷体" w:hAnsi="楷体" w:eastAsia="楷体" w:cs="楷体"/>
          <w:color w:val="000000"/>
          <w:sz w:val="32"/>
          <w:szCs w:val="32"/>
          <w:lang w:eastAsia="zh-CN"/>
        </w:rPr>
        <w:t>3.我国如何抓住新一轮科技革命的战略机遇?</w:t>
      </w:r>
    </w:p>
    <w:p w14:paraId="45C13E1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IHBOHG+FangSong_GB2312"/>
          <w:color w:val="000000"/>
          <w:sz w:val="32"/>
          <w:szCs w:val="32"/>
          <w:lang w:eastAsia="zh-CN"/>
        </w:rPr>
      </w:pPr>
      <w:r>
        <w:rPr>
          <w:rFonts w:hint="eastAsia" w:ascii="仿宋" w:hAnsi="仿宋" w:eastAsia="仿宋" w:cs="IHBOHG+FangSong_GB2312"/>
          <w:color w:val="000000"/>
          <w:sz w:val="32"/>
          <w:szCs w:val="32"/>
          <w:lang w:eastAsia="zh-CN"/>
        </w:rPr>
        <w:t>以中国式现代化全面推进强国建设、民族复兴，必须牢牢把握新一轮科技革命的战略机遇，抢占科技竞争和未来发展的制高点，一是培育新质生产力与未来产业。2025年启动“人工智能+”行动，推动人工智能技术与各行业深度融合，以科技创新引领新质生产力发展。二是通过新型举国体制推进关键核心技术攻关。集中力量攻克芯片制造、新材料、新能源等“卡脖子”难题。三是推动产业数字化转型与绿色化升级。加快传统制造业的智能化转型和绿色低碳技术的推广应用，持续增强制造业的核心竞争力。四是优化创新生态与人才培养模式。强化企业创新主体地位，赋予科研人员更大自主权，深化国际科技合作，构建开放创新生态。</w:t>
      </w:r>
    </w:p>
    <w:p w14:paraId="42603F2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IHBOHG+FangSong_GB2312"/>
          <w:color w:val="000000"/>
          <w:sz w:val="32"/>
          <w:szCs w:val="32"/>
          <w:lang w:eastAsia="zh-CN"/>
        </w:rPr>
      </w:pPr>
      <w:r>
        <w:rPr>
          <w:rFonts w:hint="eastAsia" w:ascii="仿宋" w:hAnsi="仿宋" w:eastAsia="仿宋" w:cs="IHBOHG+FangSong_GB2312"/>
          <w:color w:val="000000"/>
          <w:sz w:val="32"/>
          <w:szCs w:val="32"/>
          <w:lang w:eastAsia="zh-CN"/>
        </w:rPr>
        <w:t>教学中，要通过历史对比，说明三次科技革命的内在逻辑及对世界历史发展的影响;通过国际对比，引导学生了解我国在人工智能等新科技领域的优势和不足，结合中国在人工智能领域发展的典型案例，引导学生增强对实现高水平科技自立自强的信心，坚定科技报国志向，在世界新一轮科技革命中彰显中国青年的力量。</w:t>
      </w:r>
    </w:p>
    <w:p w14:paraId="381CBD2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000000"/>
          <w:sz w:val="32"/>
          <w:szCs w:val="32"/>
          <w:lang w:eastAsia="zh-CN"/>
        </w:rPr>
      </w:pPr>
      <w:r>
        <w:rPr>
          <w:rFonts w:hint="eastAsia" w:ascii="黑体" w:hAnsi="黑体" w:eastAsia="黑体" w:cs="黑体"/>
          <w:color w:val="000000"/>
          <w:sz w:val="32"/>
          <w:szCs w:val="32"/>
          <w:lang w:eastAsia="zh-CN"/>
        </w:rPr>
        <w:t>五、加快建设教育强国</w:t>
      </w:r>
    </w:p>
    <w:p w14:paraId="78E31DB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楷体" w:hAnsi="楷体" w:eastAsia="楷体" w:cs="楷体"/>
          <w:color w:val="000000"/>
          <w:sz w:val="32"/>
          <w:szCs w:val="32"/>
          <w:lang w:eastAsia="zh-CN"/>
        </w:rPr>
      </w:pPr>
      <w:r>
        <w:rPr>
          <w:rFonts w:hint="eastAsia" w:ascii="楷体" w:hAnsi="楷体" w:eastAsia="楷体" w:cs="楷体"/>
          <w:color w:val="000000"/>
          <w:sz w:val="32"/>
          <w:szCs w:val="32"/>
          <w:lang w:eastAsia="zh-CN"/>
        </w:rPr>
        <w:t>1.为什么要建设教育强国?</w:t>
      </w:r>
    </w:p>
    <w:p w14:paraId="17920B8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IHBOHG+FangSong_GB2312"/>
          <w:color w:val="000000"/>
          <w:sz w:val="32"/>
          <w:szCs w:val="32"/>
          <w:lang w:eastAsia="zh-CN"/>
        </w:rPr>
      </w:pPr>
      <w:r>
        <w:rPr>
          <w:rFonts w:hint="eastAsia" w:ascii="仿宋" w:hAnsi="仿宋" w:eastAsia="仿宋" w:cs="IHBOHG+FangSong_GB2312"/>
          <w:color w:val="000000"/>
          <w:sz w:val="32"/>
          <w:szCs w:val="32"/>
          <w:lang w:eastAsia="zh-CN"/>
        </w:rPr>
        <w:t>党的十八大以来，以习近平同志为核心的党中央着眼新时代党和国家事业长远发展，作出“建设教育强国是中华民族伟大复兴的基础工程”这一重大论断和决策，党的二十大报告首次将“实施科教兴国战略，强化现代化建设人才支撑”作为一个单独部分，充分体现了教育的基础性、战略性地位和作用，一是全面建设社会主义现代化国家要求加快建设教育强国。中国特色社会主义教育强国，必须鲜明体现教育的政治属性、人民属性、战略属性，应当具有强大的思政引领力、人才竞争力、科技支撑力、民生保障力、社会协同力、国际影响力。二是坚持以人民为中心的发展思想要求加快建设教育强国。努力办好人民满意的教育，必须有力解决教育发展不平衡不充分的问题，在更高水平上满足人民群众对教育的需求。</w:t>
      </w:r>
    </w:p>
    <w:p w14:paraId="06162C3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楷体" w:hAnsi="楷体" w:eastAsia="楷体" w:cs="楷体"/>
          <w:color w:val="000000"/>
          <w:sz w:val="32"/>
          <w:szCs w:val="32"/>
          <w:lang w:eastAsia="zh-CN"/>
        </w:rPr>
      </w:pPr>
      <w:r>
        <w:rPr>
          <w:rFonts w:hint="eastAsia" w:ascii="楷体" w:hAnsi="楷体" w:eastAsia="楷体" w:cs="楷体"/>
          <w:color w:val="000000"/>
          <w:sz w:val="32"/>
          <w:szCs w:val="32"/>
          <w:lang w:eastAsia="zh-CN"/>
        </w:rPr>
        <w:t>2.建设教育强国面临哪些深刻复杂形势?</w:t>
      </w:r>
    </w:p>
    <w:p w14:paraId="30BD522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IHBOHG+FangSong_GB2312"/>
          <w:color w:val="000000"/>
          <w:sz w:val="32"/>
          <w:szCs w:val="32"/>
          <w:lang w:eastAsia="zh-CN"/>
        </w:rPr>
      </w:pPr>
      <w:r>
        <w:rPr>
          <w:rFonts w:hint="eastAsia" w:ascii="仿宋" w:hAnsi="仿宋" w:eastAsia="仿宋" w:cs="IHBOHG+FangSong_GB2312"/>
          <w:color w:val="000000"/>
          <w:sz w:val="32"/>
          <w:szCs w:val="32"/>
          <w:lang w:eastAsia="zh-CN"/>
        </w:rPr>
        <w:t>一是随着大国博弈进入“深水区”，国际形势面临复杂多变新动向，一些国家在教育、科技和人才交流等领域推行打压遏制政策。二是我国经济社会结构深刻变化，对于加快新旧动能转换、发展新质生产力以及推动人口高质量发展的要求更加迫切，教育的支撑作用更加凸显。三是教育布局结构与经济社会发展还不完全协调，人才培养模式亟待革新，教育治理体系和治理能力现代化还需不断完善。</w:t>
      </w:r>
    </w:p>
    <w:p w14:paraId="27CC304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楷体" w:hAnsi="楷体" w:eastAsia="楷体" w:cs="楷体"/>
          <w:color w:val="000000"/>
          <w:sz w:val="32"/>
          <w:szCs w:val="32"/>
          <w:lang w:eastAsia="zh-CN"/>
        </w:rPr>
      </w:pPr>
      <w:r>
        <w:rPr>
          <w:rFonts w:hint="eastAsia" w:ascii="楷体" w:hAnsi="楷体" w:eastAsia="楷体" w:cs="楷体"/>
          <w:color w:val="000000"/>
          <w:sz w:val="32"/>
          <w:szCs w:val="32"/>
          <w:lang w:eastAsia="zh-CN"/>
        </w:rPr>
        <w:t>3.如何把握教育强国建设的战略重点?</w:t>
      </w:r>
    </w:p>
    <w:p w14:paraId="1A4472D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IHBOHG+FangSong_GB2312"/>
          <w:color w:val="000000"/>
          <w:sz w:val="32"/>
          <w:szCs w:val="32"/>
          <w:lang w:eastAsia="zh-CN"/>
        </w:rPr>
      </w:pPr>
      <w:r>
        <w:rPr>
          <w:rFonts w:hint="eastAsia" w:ascii="仿宋" w:hAnsi="仿宋" w:eastAsia="仿宋" w:cs="IHBOHG+FangSong_GB2312"/>
          <w:color w:val="000000"/>
          <w:sz w:val="32"/>
          <w:szCs w:val="32"/>
          <w:lang w:eastAsia="zh-CN"/>
        </w:rPr>
        <w:t>中共中央、国务院印发的《教育强国建设规划纲要(2024-2035年)》共十一个部分,明确了教育强国建设的指导思想、工作原则和主要目标。《纲要》强调，要塑造立德树人新格局、办强办优基础教育、增强高等教育综合实力、培育壮大国家战略科技力量、加快建设现代职业教育体系、建设学习型社会、建设高素质专业化教师队伍、深化教育综合改革、完善教育对外开放战略策略。具体组织实施坚持远近结合，分“两步走”:“第一步”全方位打牢教育强国建设基础，到2027年教育强国建设取得重要阶段性成效;“第二步”深化中长期重大战略布局，到2035年建成教育强国。</w:t>
      </w:r>
    </w:p>
    <w:p w14:paraId="689ED5B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IHBOHG+FangSong_GB2312"/>
          <w:color w:val="000000"/>
          <w:sz w:val="32"/>
          <w:szCs w:val="32"/>
          <w:lang w:eastAsia="zh-CN"/>
        </w:rPr>
      </w:pPr>
      <w:r>
        <w:rPr>
          <w:rFonts w:hint="eastAsia" w:ascii="仿宋" w:hAnsi="仿宋" w:eastAsia="仿宋" w:cs="IHBOHG+FangSong_GB2312"/>
          <w:color w:val="000000"/>
          <w:sz w:val="32"/>
          <w:szCs w:val="32"/>
          <w:lang w:eastAsia="zh-CN"/>
        </w:rPr>
        <w:t>教学中，要结合习近平总书记在全国教育大会上的重要讲话以及《论教育》，引导学生充分认识加快建设教育强国的深刻背景和重大意义，帮助学生了解自身在教育强国建设中肩负的角色与责任，积极做教育强国建设的参与者、贡献者。</w:t>
      </w:r>
    </w:p>
    <w:p w14:paraId="39F79FC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000000"/>
          <w:sz w:val="32"/>
          <w:szCs w:val="32"/>
          <w:lang w:eastAsia="zh-CN"/>
        </w:rPr>
      </w:pPr>
      <w:r>
        <w:rPr>
          <w:rFonts w:hint="eastAsia" w:ascii="黑体" w:hAnsi="黑体" w:eastAsia="黑体" w:cs="黑体"/>
          <w:color w:val="000000"/>
          <w:sz w:val="32"/>
          <w:szCs w:val="32"/>
          <w:lang w:eastAsia="zh-CN"/>
        </w:rPr>
        <w:t>六、台湾问题与两岸关系</w:t>
      </w:r>
    </w:p>
    <w:p w14:paraId="7765E00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楷体" w:hAnsi="楷体" w:eastAsia="楷体" w:cs="楷体"/>
          <w:color w:val="000000"/>
          <w:sz w:val="32"/>
          <w:szCs w:val="32"/>
          <w:lang w:eastAsia="zh-CN"/>
        </w:rPr>
      </w:pPr>
      <w:r>
        <w:rPr>
          <w:rFonts w:hint="eastAsia" w:ascii="楷体" w:hAnsi="楷体" w:eastAsia="楷体" w:cs="楷体"/>
          <w:color w:val="000000"/>
          <w:sz w:val="32"/>
          <w:szCs w:val="32"/>
          <w:lang w:eastAsia="zh-CN"/>
        </w:rPr>
        <w:t>1.两岸关系有哪些新进展?</w:t>
      </w:r>
    </w:p>
    <w:p w14:paraId="37C78D2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IHBOHG+FangSong_GB2312"/>
          <w:color w:val="000000"/>
          <w:sz w:val="32"/>
          <w:szCs w:val="32"/>
          <w:lang w:eastAsia="zh-CN"/>
        </w:rPr>
      </w:pPr>
      <w:r>
        <w:rPr>
          <w:rFonts w:hint="eastAsia" w:ascii="仿宋" w:hAnsi="仿宋" w:eastAsia="仿宋" w:cs="IHBOHG+FangSong_GB2312"/>
          <w:color w:val="000000"/>
          <w:sz w:val="32"/>
          <w:szCs w:val="32"/>
          <w:lang w:eastAsia="zh-CN"/>
        </w:rPr>
        <w:t>2024年，习近平总书记领航掌舵，引领两岸关系发展方向，会见马英九及台湾青年一行，在中美元首会晤时就台湾问题划出不可逾越的红线，在一系列重要场合、重大活动中宣示对台大政方针，引发两岸同胞强烈共鸣。全党全国各族人民坚定捍卫国家主权和领土完整，坚定开展反分裂、反</w:t>
      </w:r>
      <w:r>
        <w:rPr>
          <w:rFonts w:hint="eastAsia" w:ascii="仿宋" w:hAnsi="仿宋" w:eastAsia="仿宋" w:cs="IHBOHG+FangSong_GB2312"/>
          <w:color w:val="000000"/>
          <w:sz w:val="32"/>
          <w:szCs w:val="32"/>
          <w:lang w:val="en-US" w:eastAsia="zh-CN"/>
        </w:rPr>
        <w:t>干</w:t>
      </w:r>
      <w:r>
        <w:rPr>
          <w:rFonts w:hint="eastAsia" w:ascii="仿宋" w:hAnsi="仿宋" w:eastAsia="仿宋" w:cs="IHBOHG+FangSong_GB2312"/>
          <w:color w:val="000000"/>
          <w:sz w:val="32"/>
          <w:szCs w:val="32"/>
          <w:lang w:eastAsia="zh-CN"/>
        </w:rPr>
        <w:t>涉重大斗争，粉碎各种形式的“谋独”挑衅和外来干涉图谋,进一步巩固了国际社会坚持一个中国原则的基本格局，掌握了实现祖国完全统一的战略主动。两岸交流合作持续扩大，两岸同胞相互了解更加深入，两岸融合发展持续深化，越来越多的台湾同胞看清祖国必然统一的历史大势，不断发出希望两岸关系重回和平发展正轨的呼声，</w:t>
      </w:r>
    </w:p>
    <w:p w14:paraId="4359631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楷体" w:hAnsi="楷体" w:eastAsia="楷体" w:cs="楷体"/>
          <w:color w:val="000000"/>
          <w:sz w:val="32"/>
          <w:szCs w:val="32"/>
          <w:lang w:eastAsia="zh-CN"/>
        </w:rPr>
      </w:pPr>
      <w:r>
        <w:rPr>
          <w:rFonts w:hint="eastAsia" w:ascii="楷体" w:hAnsi="楷体" w:eastAsia="楷体" w:cs="楷体"/>
          <w:color w:val="000000"/>
          <w:sz w:val="32"/>
          <w:szCs w:val="32"/>
          <w:lang w:eastAsia="zh-CN"/>
        </w:rPr>
        <w:t>2.台海形势面临哪些新挑战?</w:t>
      </w:r>
    </w:p>
    <w:p w14:paraId="2B4ADB4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IHBOHG+FangSong_GB2312"/>
          <w:color w:val="000000"/>
          <w:sz w:val="32"/>
          <w:szCs w:val="32"/>
          <w:lang w:eastAsia="zh-CN"/>
        </w:rPr>
      </w:pPr>
      <w:r>
        <w:rPr>
          <w:rFonts w:hint="eastAsia" w:ascii="仿宋" w:hAnsi="仿宋" w:eastAsia="仿宋" w:cs="IHBOHG+FangSong_GB2312"/>
          <w:color w:val="000000"/>
          <w:sz w:val="32"/>
          <w:szCs w:val="32"/>
          <w:lang w:eastAsia="zh-CN"/>
        </w:rPr>
        <w:t>2025年是美国大选后对台政策调整、台湾地区“九合一”选举前的关键之年。美国不断虚化中美三个联合公报政治基础、持续加大对台军售的风险升高。与此同时，美国极力拉拢其他国家推动台湾问题国际化。在台湾岛内，民进党当局“倚美谋独”花样翻新，大肆推动“文化台独”“法理台独”鼓噪“台湾文化”“台湾历史”，建立所谓“台湾主体性的国家认同”，激化台湾社会的两岸对立情绪。总之，美国“以台制华”和民进党当局“倚美谋独”呈现合流态势，台海局势不确定性的变量增多。</w:t>
      </w:r>
    </w:p>
    <w:p w14:paraId="1CBBCC7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楷体" w:hAnsi="楷体" w:eastAsia="楷体" w:cs="楷体"/>
          <w:color w:val="000000"/>
          <w:sz w:val="32"/>
          <w:szCs w:val="32"/>
          <w:lang w:eastAsia="zh-CN"/>
        </w:rPr>
      </w:pPr>
      <w:r>
        <w:rPr>
          <w:rFonts w:hint="eastAsia" w:ascii="楷体" w:hAnsi="楷体" w:eastAsia="楷体" w:cs="楷体"/>
          <w:color w:val="000000"/>
          <w:sz w:val="32"/>
          <w:szCs w:val="32"/>
          <w:lang w:eastAsia="zh-CN"/>
        </w:rPr>
        <w:t>3.党中央对台工作有哪些新的决策部署?</w:t>
      </w:r>
    </w:p>
    <w:p w14:paraId="4C0351F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IHBOHG+FangSong_GB2312"/>
          <w:color w:val="000000"/>
          <w:sz w:val="32"/>
          <w:szCs w:val="32"/>
          <w:lang w:eastAsia="zh-CN"/>
        </w:rPr>
      </w:pPr>
      <w:r>
        <w:rPr>
          <w:rFonts w:hint="eastAsia" w:ascii="仿宋" w:hAnsi="仿宋" w:eastAsia="仿宋" w:cs="IHBOHG+FangSong_GB2312"/>
          <w:color w:val="000000"/>
          <w:sz w:val="32"/>
          <w:szCs w:val="32"/>
          <w:lang w:eastAsia="zh-CN"/>
        </w:rPr>
        <w:t>2025年对台工作继续坚持一个中国原则和“九二共识”坚决打击“台独”分裂和外来干涉，持续扩大两岸交流合作，深化两岸融合发展，不断增进理解认同，推动两岸关系向前发展，推进祖国统一进程。近年来，两岸融合发展与时俱进，祖国大陆始终本着“两岸一家亲”理念，完善促进两岸经济文化交流合作制度和政策，积极引导广大台湾同胞参与中国式现代化进程，共享祖国大陆发展进步成果。坚持示范先行，加快建设两岸融合发展示范区，探索两岸融合发展新路。</w:t>
      </w:r>
    </w:p>
    <w:p w14:paraId="0562412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IHBOHG+FangSong_GB2312"/>
          <w:color w:val="000000"/>
          <w:sz w:val="32"/>
          <w:szCs w:val="32"/>
          <w:lang w:eastAsia="zh-CN"/>
        </w:rPr>
      </w:pPr>
      <w:r>
        <w:rPr>
          <w:rFonts w:hint="eastAsia" w:ascii="仿宋" w:hAnsi="仿宋" w:eastAsia="仿宋" w:cs="IHBOHG+FangSong_GB2312"/>
          <w:color w:val="000000"/>
          <w:sz w:val="32"/>
          <w:szCs w:val="32"/>
          <w:lang w:eastAsia="zh-CN"/>
        </w:rPr>
        <w:t>教学中，可结合纪念孙中山先生逝世100周年、台湾光复80周年等重要节点，引导学生深刻认识祖国统一是大势所趋、大义所在、民心所向，任何外部势力的阻碍和“台独”逆流干扰改变不了台海两岸同属一个中国的事实，更改变不了两岸终将统一、也必然统一的历史大势。引导学生理解和把握新时代党解决台湾问题的总体方略，自觉拥护党中央对台决策部署，为推动祖国统一大业贡献力量。</w:t>
      </w:r>
    </w:p>
    <w:p w14:paraId="44A26D9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000000"/>
          <w:sz w:val="32"/>
          <w:szCs w:val="32"/>
          <w:lang w:eastAsia="zh-CN"/>
        </w:rPr>
      </w:pPr>
      <w:r>
        <w:rPr>
          <w:rFonts w:hint="eastAsia" w:ascii="黑体" w:hAnsi="黑体" w:eastAsia="黑体" w:cs="黑体"/>
          <w:color w:val="000000"/>
          <w:sz w:val="32"/>
          <w:szCs w:val="32"/>
          <w:lang w:eastAsia="zh-CN"/>
        </w:rPr>
        <w:t>七、中美关系新动向与中国特色大国外交</w:t>
      </w:r>
    </w:p>
    <w:p w14:paraId="670AAFE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楷体" w:hAnsi="楷体" w:eastAsia="楷体" w:cs="楷体"/>
          <w:color w:val="000000"/>
          <w:sz w:val="32"/>
          <w:szCs w:val="32"/>
          <w:lang w:eastAsia="zh-CN"/>
        </w:rPr>
      </w:pPr>
      <w:r>
        <w:rPr>
          <w:rFonts w:hint="eastAsia" w:ascii="楷体" w:hAnsi="楷体" w:eastAsia="楷体" w:cs="楷体"/>
          <w:color w:val="000000"/>
          <w:sz w:val="32"/>
          <w:szCs w:val="32"/>
          <w:lang w:eastAsia="zh-CN"/>
        </w:rPr>
        <w:t>1.中美关系可能面临哪些新变化新挑战?</w:t>
      </w:r>
    </w:p>
    <w:p w14:paraId="2046432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IHBOHG+FangSong_GB2312"/>
          <w:color w:val="000000"/>
          <w:sz w:val="32"/>
          <w:szCs w:val="32"/>
          <w:lang w:eastAsia="zh-CN"/>
        </w:rPr>
      </w:pPr>
      <w:r>
        <w:rPr>
          <w:rFonts w:hint="eastAsia" w:ascii="仿宋" w:hAnsi="仿宋" w:eastAsia="仿宋" w:cs="IHBOHG+FangSong_GB2312"/>
          <w:color w:val="000000"/>
          <w:sz w:val="32"/>
          <w:szCs w:val="32"/>
          <w:lang w:eastAsia="zh-CN"/>
        </w:rPr>
        <w:t>在特朗普担任美国总统的第二任期内，中美双方在有些领域会寻求合作与共赢，但其对华遏制的基调仍将延续，与现实利益捆绑更密切，中美关系面临更多不确定性。一是对华舆论战、认知战更加富有实用主义特点，将寻觅符合美现实利益的切入点，强化对华污名化叙事。二是围绕我国核心利益继续挑衅施压、讨价还价，加大博弈筹码;在地缘政治格局上，加速从乌克兰危机抽身，加强在我国周边军事布局增加我国安全风险。三是在经济科技领域继续围堵打压，聚合资源专注对华竞争，压缩我国发展空间，削弱我国全球竞争力。</w:t>
      </w:r>
    </w:p>
    <w:p w14:paraId="52C72CB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楷体" w:hAnsi="楷体" w:eastAsia="楷体" w:cs="楷体"/>
          <w:color w:val="000000"/>
          <w:sz w:val="32"/>
          <w:szCs w:val="32"/>
          <w:lang w:eastAsia="zh-CN"/>
        </w:rPr>
      </w:pPr>
      <w:r>
        <w:rPr>
          <w:rFonts w:hint="eastAsia" w:ascii="楷体" w:hAnsi="楷体" w:eastAsia="楷体" w:cs="楷体"/>
          <w:color w:val="000000"/>
          <w:sz w:val="32"/>
          <w:szCs w:val="32"/>
          <w:lang w:eastAsia="zh-CN"/>
        </w:rPr>
        <w:t>2.如何把握我国处理中美关系的原则立场和经验启示?</w:t>
      </w:r>
    </w:p>
    <w:p w14:paraId="5E8623E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IHBOHG+FangSong_GB2312"/>
          <w:color w:val="000000"/>
          <w:sz w:val="32"/>
          <w:szCs w:val="32"/>
          <w:lang w:eastAsia="zh-CN"/>
        </w:rPr>
      </w:pPr>
      <w:r>
        <w:rPr>
          <w:rFonts w:hint="eastAsia" w:ascii="仿宋" w:hAnsi="仿宋" w:eastAsia="仿宋" w:cs="IHBOHG+FangSong_GB2312"/>
          <w:color w:val="000000"/>
          <w:sz w:val="32"/>
          <w:szCs w:val="32"/>
          <w:lang w:eastAsia="zh-CN"/>
        </w:rPr>
        <w:t>建交40多年来，中美关系的发展历经风雨、跌宕起伏：沉淀出宝贵的历史经验与现实启示。一是新时期中美相处应坚持三点原则，即相互尊重、和平共处、合作共赢。二是美方需要记取重要的经验启示，即要有正确的战略认知，要言必信、行必果，要平等相待，不能挑战红线底线，要多搞对话合作，要回应人民期待，要展现大国担当。三是中方对美立场“四个没有变”，即中方致力于中美关系稳定、健康、可持续发展的目标没有变，按照相互尊重、和平共处、合作共赢处理中美关系的原则没有变，坚定维护自身主权、安全、发展利益的立场没有变，赓续中美人民传统友谊的愿望没有变。</w:t>
      </w:r>
    </w:p>
    <w:p w14:paraId="6D60F7C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楷体" w:hAnsi="楷体" w:eastAsia="楷体" w:cs="楷体"/>
          <w:color w:val="000000"/>
          <w:sz w:val="32"/>
          <w:szCs w:val="32"/>
          <w:lang w:eastAsia="zh-CN"/>
        </w:rPr>
      </w:pPr>
      <w:r>
        <w:rPr>
          <w:rFonts w:hint="eastAsia" w:ascii="楷体" w:hAnsi="楷体" w:eastAsia="楷体" w:cs="楷体"/>
          <w:color w:val="000000"/>
          <w:sz w:val="32"/>
          <w:szCs w:val="32"/>
          <w:lang w:eastAsia="zh-CN"/>
        </w:rPr>
        <w:t>3.大学生如何正确看待当前中美关系?</w:t>
      </w:r>
    </w:p>
    <w:p w14:paraId="3FB3D08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IHBOHG+FangSong_GB2312"/>
          <w:color w:val="000000"/>
          <w:sz w:val="32"/>
          <w:szCs w:val="32"/>
          <w:lang w:eastAsia="zh-CN"/>
        </w:rPr>
      </w:pPr>
      <w:r>
        <w:rPr>
          <w:rFonts w:hint="eastAsia" w:ascii="仿宋" w:hAnsi="仿宋" w:eastAsia="仿宋" w:cs="IHBOHG+FangSong_GB2312"/>
          <w:color w:val="000000"/>
          <w:sz w:val="32"/>
          <w:szCs w:val="32"/>
          <w:lang w:eastAsia="zh-CN"/>
        </w:rPr>
        <w:t>中美关系是当今世界最重要的双边关系。中美两国经济总量超过世界1/3、人口总数占世界近1/4、双边贸易额约占世界1/5。作为全球最大的两个经济体，中美经济具有很强互补性，拥有广泛共同利益和广阔合作空</w:t>
      </w:r>
      <w:r>
        <w:rPr>
          <w:rFonts w:hint="eastAsia" w:ascii="仿宋" w:hAnsi="仿宋" w:eastAsia="仿宋" w:cs="IHBOHG+FangSong_GB2312"/>
          <w:color w:val="000000"/>
          <w:sz w:val="32"/>
          <w:szCs w:val="32"/>
          <w:lang w:val="en-US" w:eastAsia="zh-CN"/>
        </w:rPr>
        <w:t>间</w:t>
      </w:r>
      <w:r>
        <w:rPr>
          <w:rFonts w:hint="eastAsia" w:ascii="仿宋" w:hAnsi="仿宋" w:eastAsia="仿宋" w:cs="IHBOHG+FangSong_GB2312"/>
          <w:color w:val="000000"/>
          <w:sz w:val="32"/>
          <w:szCs w:val="32"/>
          <w:lang w:eastAsia="zh-CN"/>
        </w:rPr>
        <w:t>，共同构成世界经济的重要支柱。由于国情不同、意识形态不同，中美之间有一些分歧很正常，关键是要尊重彼此核心利益和重大关切，找到妥善解决问题的办法，用足够的政治智慧和历史担当走出一条新时期大国相处之道，在新起点上构建成熟稳定的中美关系。与此同时，我们要认识到，中国捍卫国家利益的决心坚定不移，如果美国执意要打压中国，中国将坚定回击，奉陪到底。</w:t>
      </w:r>
    </w:p>
    <w:p w14:paraId="2439422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IHBOHG+FangSong_GB2312"/>
          <w:color w:val="000000"/>
          <w:sz w:val="32"/>
          <w:szCs w:val="32"/>
          <w:lang w:eastAsia="zh-CN"/>
        </w:rPr>
      </w:pPr>
      <w:r>
        <w:rPr>
          <w:rFonts w:hint="eastAsia" w:ascii="仿宋" w:hAnsi="仿宋" w:eastAsia="仿宋" w:cs="IHBOHG+FangSong_GB2312"/>
          <w:color w:val="000000"/>
          <w:sz w:val="32"/>
          <w:szCs w:val="32"/>
          <w:lang w:eastAsia="zh-CN"/>
        </w:rPr>
        <w:t>教学中，要引导学生既充分认识正确处理中美关系的重要性，也认识到中美关系的复杂性和多变性，坚决支持党中央处理中美关系的基本立场、基本原则和战略部署，培养理性平和的心态，相信“时”和“势”在我们这边，练好真本领，以实际行动维护国家主权、安全和发展利益。</w:t>
      </w:r>
    </w:p>
    <w:p w14:paraId="433019D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000000"/>
          <w:sz w:val="32"/>
          <w:szCs w:val="32"/>
          <w:lang w:eastAsia="zh-CN"/>
        </w:rPr>
      </w:pPr>
      <w:r>
        <w:rPr>
          <w:rFonts w:hint="eastAsia" w:ascii="黑体" w:hAnsi="黑体" w:eastAsia="黑体" w:cs="黑体"/>
          <w:color w:val="000000"/>
          <w:sz w:val="32"/>
          <w:szCs w:val="32"/>
          <w:lang w:eastAsia="zh-CN"/>
        </w:rPr>
        <w:t>八、全</w:t>
      </w:r>
      <w:r>
        <w:rPr>
          <w:rFonts w:hint="eastAsia" w:ascii="黑体" w:hAnsi="黑体" w:eastAsia="黑体" w:cs="黑体"/>
          <w:color w:val="000000"/>
          <w:sz w:val="32"/>
          <w:szCs w:val="32"/>
          <w:lang w:val="en-US" w:eastAsia="zh-CN"/>
        </w:rPr>
        <w:t>球治理</w:t>
      </w:r>
      <w:r>
        <w:rPr>
          <w:rFonts w:hint="eastAsia" w:ascii="黑体" w:hAnsi="黑体" w:eastAsia="黑体" w:cs="黑体"/>
          <w:color w:val="000000"/>
          <w:sz w:val="32"/>
          <w:szCs w:val="32"/>
          <w:lang w:eastAsia="zh-CN"/>
        </w:rPr>
        <w:t>体系变革</w:t>
      </w:r>
    </w:p>
    <w:p w14:paraId="7EAB3E4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楷体" w:hAnsi="楷体" w:eastAsia="楷体" w:cs="楷体"/>
          <w:color w:val="000000"/>
          <w:sz w:val="32"/>
          <w:szCs w:val="32"/>
          <w:lang w:eastAsia="zh-CN"/>
        </w:rPr>
      </w:pPr>
      <w:r>
        <w:rPr>
          <w:rFonts w:hint="eastAsia" w:ascii="楷体" w:hAnsi="楷体" w:eastAsia="楷体" w:cs="楷体"/>
          <w:color w:val="000000"/>
          <w:sz w:val="32"/>
          <w:szCs w:val="32"/>
          <w:lang w:eastAsia="zh-CN"/>
        </w:rPr>
        <w:t>1.当前全球治理面临哪些问题?</w:t>
      </w:r>
    </w:p>
    <w:p w14:paraId="3D732A5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IHBOHG+FangSong_GB2312"/>
          <w:color w:val="000000"/>
          <w:sz w:val="32"/>
          <w:szCs w:val="32"/>
          <w:lang w:eastAsia="zh-CN"/>
        </w:rPr>
      </w:pPr>
      <w:r>
        <w:rPr>
          <w:rFonts w:hint="eastAsia" w:ascii="仿宋" w:hAnsi="仿宋" w:eastAsia="仿宋" w:cs="IHBOHG+FangSong_GB2312"/>
          <w:color w:val="000000"/>
          <w:sz w:val="32"/>
          <w:szCs w:val="32"/>
          <w:lang w:eastAsia="zh-CN"/>
        </w:rPr>
        <w:t>当前，全球治理体系和国际秩序变革加速演进，国际关系发展面临前所未有的不确定性。一是全球治理赤字更加严峻。能源危机、粮食危机、债务危机等不断加剧，全球经济碎片化加剧，单边主义、保护主义、霸凌行径愈演愈烈。二是全球治理供需失衡。发达国家没有足够的能力和意愿提供全球公共产品，又不愿意向发展中国家让渡更多权力，世界处于新的动荡变革期。三是国际治理新老问题复杂交织。地缘政治冲突不断，数字鸿沟日益扩大，全球气候治理紧迫性凸显。</w:t>
      </w:r>
    </w:p>
    <w:p w14:paraId="556BC8E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楷体" w:hAnsi="楷体" w:eastAsia="楷体" w:cs="楷体"/>
          <w:color w:val="000000"/>
          <w:sz w:val="32"/>
          <w:szCs w:val="32"/>
          <w:lang w:eastAsia="zh-CN"/>
        </w:rPr>
      </w:pPr>
      <w:r>
        <w:rPr>
          <w:rFonts w:hint="eastAsia" w:ascii="楷体" w:hAnsi="楷体" w:eastAsia="楷体" w:cs="楷体"/>
          <w:color w:val="000000"/>
          <w:sz w:val="32"/>
          <w:szCs w:val="32"/>
          <w:lang w:eastAsia="zh-CN"/>
        </w:rPr>
        <w:t>2.如何认识全球治理体系变革给我国带来的机遇和挑战?</w:t>
      </w:r>
    </w:p>
    <w:p w14:paraId="03F2D96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IHBOHG+FangSong_GB2312"/>
          <w:color w:val="000000"/>
          <w:sz w:val="32"/>
          <w:szCs w:val="32"/>
          <w:lang w:eastAsia="zh-CN"/>
        </w:rPr>
      </w:pPr>
      <w:r>
        <w:rPr>
          <w:rFonts w:hint="eastAsia" w:ascii="仿宋" w:hAnsi="仿宋" w:eastAsia="仿宋" w:cs="IHBOHG+FangSong_GB2312"/>
          <w:color w:val="000000"/>
          <w:sz w:val="32"/>
          <w:szCs w:val="32"/>
          <w:lang w:eastAsia="zh-CN"/>
        </w:rPr>
        <w:t>当前，全球治理体系呈现出旧秩序逐渐瓦解与新秩序正在探索中的复杂局面，这既导致世界面临的不稳定、不确定性和难预料因素进一步增加，同时也为新兴市场国家和发展中国家在全球事务中增强代表性和发言权创造了空间。一方面，“全球南方”群体性崛起，成为世界大变局的鲜明标志，南方国家正在成为推动构建人类命运共同体的重要力量、推进世界多极化和经济全球化的坚实力量，中国是“全球南方”当然成员，代表着国际社会稳定、积极、进步力量，有机会、有能力为全球治理体系变革作出关键贡献。另一方面，一些国家打着各种旗号，采取“捧杀”方式，鼓吹新一轮“中国责任论”，试图强加我国超出承受能力的“责任”，对此必须保持清醒认识，积极有效应对。</w:t>
      </w:r>
    </w:p>
    <w:p w14:paraId="026C3A4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楷体" w:hAnsi="楷体" w:eastAsia="楷体" w:cs="楷体"/>
          <w:color w:val="000000"/>
          <w:sz w:val="32"/>
          <w:szCs w:val="32"/>
          <w:lang w:eastAsia="zh-CN"/>
        </w:rPr>
      </w:pPr>
      <w:r>
        <w:rPr>
          <w:rFonts w:hint="eastAsia" w:ascii="楷体" w:hAnsi="楷体" w:eastAsia="楷体" w:cs="楷体"/>
          <w:color w:val="000000"/>
          <w:sz w:val="32"/>
          <w:szCs w:val="32"/>
          <w:lang w:eastAsia="zh-CN"/>
        </w:rPr>
        <w:t>3.中国为推动全球治理体系变革发挥哪些重要作用?</w:t>
      </w:r>
    </w:p>
    <w:p w14:paraId="07B968B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IHBOHG+FangSong_GB2312"/>
          <w:color w:val="000000"/>
          <w:sz w:val="32"/>
          <w:szCs w:val="32"/>
          <w:lang w:eastAsia="zh-CN"/>
        </w:rPr>
      </w:pPr>
      <w:r>
        <w:rPr>
          <w:rFonts w:hint="eastAsia" w:ascii="仿宋" w:hAnsi="仿宋" w:eastAsia="仿宋" w:cs="IHBOHG+FangSong_GB2312"/>
          <w:color w:val="000000"/>
          <w:sz w:val="32"/>
          <w:szCs w:val="32"/>
          <w:lang w:eastAsia="zh-CN"/>
        </w:rPr>
        <w:t>中国始终是国际秩序的坚定维护者，坚持走合作发展道路。一是担当全球治理体系变革的倡导者、引领者、推动者、实践者。近年来，中国通过落实全球发展倡议、全球安全倡议、全球文明倡议，推动高质量共建“一带一路”，开创国际交往新格局等一系列全球性举措，有效汇集国际社会共同发展的最大公约数。二是为全球治理变革注入信心和动力。中国积极主动顺应和平、发展、合作、共赢的时代潮流，充分发挥负责任大国作用，有序扩大自主开放和对最不发达国家的单边开放，以中国式现代化为全球治理贡献新方案。三是人类命运共同体理念带动多个领域的全球治理取得重要进展，构建人类命运共同体连续七年写入联合国大会决议，多次写入上海合作组织、金砖国家等多边机制决议或宣言，构建人类卫生健康共同体、网络空间命运共同体、人与自然生命共同体等一系列重大倡议应运而生，赢得国际社会广泛支持。</w:t>
      </w:r>
    </w:p>
    <w:p w14:paraId="3BC828B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IHBOHG+FangSong_GB2312"/>
          <w:color w:val="000000"/>
          <w:sz w:val="32"/>
          <w:szCs w:val="32"/>
          <w:lang w:eastAsia="zh-CN"/>
        </w:rPr>
      </w:pPr>
      <w:r>
        <w:rPr>
          <w:rFonts w:hint="eastAsia" w:ascii="仿宋" w:hAnsi="仿宋" w:eastAsia="仿宋" w:cs="IHBOHG+FangSong_GB2312"/>
          <w:color w:val="000000"/>
          <w:sz w:val="32"/>
          <w:szCs w:val="32"/>
          <w:lang w:eastAsia="zh-CN"/>
        </w:rPr>
        <w:t>教学中，要结合当前地缘政治紧张、全球治理赤字严重等背景，引导学生理解推进全球治理体系变革，必须维护以联合国为核心的国际体系、以国际法为基础的国际秩序、以联合国宪章宗旨和原则为基础的国际关系基本准则，准确把握中国推动全球治理体系变革的大国担当，深刻认识构建人类命运共同体对全球治理体系变革的重要意义。</w:t>
      </w:r>
    </w:p>
    <w:p w14:paraId="4E8FBD0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ascii="仿宋" w:hAnsi="仿宋" w:eastAsia="仿宋" w:cs="IHBOHG+FangSong_GB2312"/>
          <w:color w:val="000000"/>
          <w:sz w:val="32"/>
          <w:szCs w:val="32"/>
        </w:rPr>
      </w:pPr>
    </w:p>
    <w:p w14:paraId="028FB17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ascii="仿宋" w:hAnsi="仿宋" w:eastAsia="仿宋"/>
          <w:color w:val="000000"/>
          <w:sz w:val="32"/>
          <w:szCs w:val="32"/>
        </w:rPr>
      </w:pPr>
      <w:r>
        <w:rPr>
          <w:rFonts w:hint="eastAsia" w:ascii="仿宋" w:hAnsi="仿宋" w:eastAsia="仿宋" w:cs="IHBOHG+FangSong_GB2312"/>
          <w:color w:val="000000"/>
          <w:sz w:val="32"/>
          <w:szCs w:val="32"/>
        </w:rPr>
        <w:t>（来源：参照教育部办公厅</w:t>
      </w:r>
      <w:r>
        <w:rPr>
          <w:rFonts w:hint="eastAsia" w:ascii="仿宋" w:hAnsi="仿宋" w:eastAsia="仿宋" w:cs="IHBOHG+FangSong_GB2312"/>
          <w:color w:val="000000"/>
          <w:sz w:val="32"/>
          <w:szCs w:val="32"/>
          <w:lang w:val="en-US" w:eastAsia="zh-CN"/>
        </w:rPr>
        <w:t>印发《高校“形势与政策”课教学要点(2025年上辑)》</w:t>
      </w:r>
      <w:r>
        <w:rPr>
          <w:rFonts w:hint="eastAsia" w:ascii="仿宋" w:hAnsi="仿宋" w:eastAsia="仿宋" w:cs="IHBOHG+FangSong_GB2312"/>
          <w:color w:val="000000"/>
          <w:sz w:val="32"/>
          <w:szCs w:val="32"/>
        </w:rPr>
        <w:t>执行）</w:t>
      </w:r>
    </w:p>
    <w:p w14:paraId="490970F2">
      <w:pPr>
        <w:widowControl/>
        <w:spacing w:line="315" w:lineRule="atLeast"/>
        <w:jc w:val="center"/>
        <w:textAlignment w:val="baseline"/>
        <w:rPr>
          <w:rFonts w:ascii="华文中宋" w:hAnsi="华文中宋" w:eastAsia="华文中宋"/>
          <w:b/>
          <w:bCs/>
          <w:sz w:val="36"/>
          <w:szCs w:val="36"/>
        </w:rPr>
      </w:pPr>
    </w:p>
    <w:p w14:paraId="33414610"/>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IHBOHG+FangSong_GB2312">
    <w:altName w:val="微软雅黑"/>
    <w:panose1 w:val="00000000000000000000"/>
    <w:charset w:val="01"/>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48614965"/>
      <w:docPartObj>
        <w:docPartGallery w:val="autotext"/>
      </w:docPartObj>
    </w:sdtPr>
    <w:sdtContent>
      <w:p w14:paraId="3229F465">
        <w:pPr>
          <w:pStyle w:val="2"/>
          <w:jc w:val="center"/>
        </w:pPr>
        <w:r>
          <w:fldChar w:fldCharType="begin"/>
        </w:r>
        <w:r>
          <w:instrText xml:space="preserve">PAGE   \* MERGEFORMAT</w:instrText>
        </w:r>
        <w:r>
          <w:fldChar w:fldCharType="separate"/>
        </w:r>
        <w:r>
          <w:rPr>
            <w:lang w:val="zh-CN"/>
          </w:rPr>
          <w:t>2</w:t>
        </w:r>
        <w:r>
          <w:fldChar w:fldCharType="end"/>
        </w:r>
      </w:p>
    </w:sdtContent>
  </w:sdt>
  <w:p w14:paraId="2EDAF4F3">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5961"/>
    <w:rsid w:val="001776BC"/>
    <w:rsid w:val="00182290"/>
    <w:rsid w:val="00260251"/>
    <w:rsid w:val="00285961"/>
    <w:rsid w:val="003A5D3D"/>
    <w:rsid w:val="004E300C"/>
    <w:rsid w:val="00563BC5"/>
    <w:rsid w:val="005A6E27"/>
    <w:rsid w:val="006952FC"/>
    <w:rsid w:val="006B1698"/>
    <w:rsid w:val="006E1375"/>
    <w:rsid w:val="006E443F"/>
    <w:rsid w:val="00890DD9"/>
    <w:rsid w:val="00AE5E49"/>
    <w:rsid w:val="00C27AC0"/>
    <w:rsid w:val="00CF650E"/>
    <w:rsid w:val="00DB6CCE"/>
    <w:rsid w:val="00E371FA"/>
    <w:rsid w:val="00EA7B3B"/>
    <w:rsid w:val="00F4290E"/>
    <w:rsid w:val="00F85F3A"/>
    <w:rsid w:val="00F9168E"/>
    <w:rsid w:val="01F57325"/>
    <w:rsid w:val="04687DA5"/>
    <w:rsid w:val="05A7349C"/>
    <w:rsid w:val="0E2B309B"/>
    <w:rsid w:val="17C15C05"/>
    <w:rsid w:val="1AC87A55"/>
    <w:rsid w:val="2F36044A"/>
    <w:rsid w:val="328238D1"/>
    <w:rsid w:val="3722184D"/>
    <w:rsid w:val="44FF0DB1"/>
    <w:rsid w:val="468D523D"/>
    <w:rsid w:val="475813C6"/>
    <w:rsid w:val="4E507D3B"/>
    <w:rsid w:val="52DE4089"/>
    <w:rsid w:val="55054CF5"/>
    <w:rsid w:val="55FA39F7"/>
    <w:rsid w:val="58FC6B2B"/>
    <w:rsid w:val="590A2E39"/>
    <w:rsid w:val="5D535CE6"/>
    <w:rsid w:val="5D916F3A"/>
    <w:rsid w:val="5FE13317"/>
    <w:rsid w:val="68A31891"/>
    <w:rsid w:val="700E4753"/>
    <w:rsid w:val="73180C14"/>
    <w:rsid w:val="7B5657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character" w:styleId="6">
    <w:name w:val="Strong"/>
    <w:basedOn w:val="5"/>
    <w:qFormat/>
    <w:uiPriority w:val="22"/>
    <w:rPr>
      <w:b/>
      <w:bCs/>
    </w:rPr>
  </w:style>
  <w:style w:type="character" w:customStyle="1" w:styleId="7">
    <w:name w:val="页眉 字符"/>
    <w:basedOn w:val="5"/>
    <w:link w:val="3"/>
    <w:uiPriority w:val="99"/>
    <w:rPr>
      <w:sz w:val="18"/>
      <w:szCs w:val="18"/>
    </w:rPr>
  </w:style>
  <w:style w:type="character" w:customStyle="1" w:styleId="8">
    <w:name w:val="页脚 字符"/>
    <w:basedOn w:val="5"/>
    <w:link w:val="2"/>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14</Pages>
  <Words>7733</Words>
  <Characters>7840</Characters>
  <Lines>71</Lines>
  <Paragraphs>20</Paragraphs>
  <TotalTime>60</TotalTime>
  <ScaleCrop>false</ScaleCrop>
  <LinksUpToDate>false</LinksUpToDate>
  <CharactersWithSpaces>7843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2023-10-07T08:36:00Z</dcterms:created>
  <dc:creator>潘 珍莹</dc:creator>
  <cp:lastModifiedBy>aaaaaaying。</cp:lastModifiedBy>
  <cp:lastPrinted>2023-10-27T01:50:00Z</cp:lastPrinted>
  <dcterms:modified xsi:type="dcterms:W3CDTF">2025-03-28T01:27:28Z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F5239EA8337944A9B3E6E67FE3DFFAAB_13</vt:lpwstr>
  </property>
  <property fmtid="{D5CDD505-2E9C-101B-9397-08002B2CF9AE}" pid="4" name="KSOTemplateDocerSaveRecord">
    <vt:lpwstr>eyJoZGlkIjoiOWQ1YmQxYzYxMjE1NWFiYjMzYmZkY2NlN2Q3YzM5ZWEiLCJ1c2VySWQiOiIyMTU3OTk3ODQifQ==</vt:lpwstr>
  </property>
</Properties>
</file>